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遵义师范学院202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年“专升本”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秘书学专业考试大纲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一、考试总体要求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较为</w:t>
      </w:r>
      <w:r>
        <w:rPr>
          <w:rFonts w:hint="eastAsia" w:ascii="仿宋" w:hAnsi="仿宋" w:eastAsia="仿宋" w:cs="仿宋"/>
          <w:sz w:val="32"/>
          <w:szCs w:val="32"/>
        </w:rPr>
        <w:t>系统地掌握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秘书学专业</w:t>
      </w:r>
      <w:r>
        <w:rPr>
          <w:rFonts w:hint="eastAsia" w:ascii="仿宋" w:hAnsi="仿宋" w:eastAsia="仿宋" w:cs="仿宋"/>
          <w:sz w:val="32"/>
          <w:szCs w:val="32"/>
        </w:rPr>
        <w:t>相关的基本概念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理论、方法,并且能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运用专业知识分析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分析问题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具备一定的</w:t>
      </w:r>
      <w:r>
        <w:rPr>
          <w:rFonts w:hint="eastAsia" w:ascii="仿宋" w:hAnsi="仿宋" w:eastAsia="仿宋" w:cs="仿宋"/>
          <w:sz w:val="32"/>
          <w:szCs w:val="32"/>
        </w:rPr>
        <w:t>文字功底，能够进行主要文体写作。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二、考试科目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秘书学、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应用写作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三、考试形式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闭卷、笔试、满分150分、考试时限150分钟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考生掌握秘书工作的主要内容、秘书工作的性质、特点和作用，认识秘书工作的意义，了解科学决策的原则和程序以及宏观管理的主要内容，掌握秘书工作的原则和基本要求。考试内容所含各章节知识点参考如下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第一章   秘书学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1.我国秘书学的产生和发展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2.秘书学的研究对象、基本内容和学科性质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3.秘书学的学习和研究方法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秘书学的研究对象，秘书学的学科体系。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第二章   秘书专业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了解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第三章    秘书的定义和类别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1.秘书的定义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2.秘书的范围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3.秘书的类型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1.秘书的定义，秘书的分类；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2.公务秘书和私人秘书的界定。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第四章   秘书的社会地位和行业特点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1.秘书的社会地位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2.秘书的行业特点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秘书的社会地位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第五章   我国的秘书机构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1.秘书机构的设置原则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2.典型的秘书机构——办公厅（室）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3.其他秘书机构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4.秘书机构之间的关系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我国秘书机构设置的原则，办公厅（室）的基本职能和具体职责。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第六章  领导和领导工作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1.领导和领导工作的概念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2.领导的基本职能——决策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3.领导的一般职能——宏观管理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科学决策的程序和原则、宏观管理的内容和原则。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10" w:firstLineChars="5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第七章  秘书工作的内容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1.秘书工作的界定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2.领导决策服务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3.秘书常规业务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4.机关日常事务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1.秘书工作的界定；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2.秘书工作内容的变化和外延的模糊性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第八章 秘书工作的性质、特点和作用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1.秘书工作的性质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2.秘书工作的特点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3.秘书工作的作用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如何看待有关秘书工作性质的不同观点。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第九章  秘书工作的宗旨、原则和基本要求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1.秘书工作的宗旨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2.秘书工作的原则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3.秘书工作的基本要求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秘书工作的原则和基本要求。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第十章 秘书工作方法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1.秘书工作方法概述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2.秘书一般工作方法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3.秘书特殊工作方法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秘书特殊工作方法。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第十一章 秘书工作的管理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1.秘书工作管理的一般原理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2.秘书人员的管理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3.秘书工作的制度建设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4.办公室主任的工作艺术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评价秘书工作的标准，目标管理原理在秘书工作管理中的应用。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870" w:firstLineChars="8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第十二章 秘书的思想品德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1.秘书的政治素质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2.秘书的职业道德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3.秘书的作风修养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秘书职业道德的内容，秘书应该养成的工作作风。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第十三章 秘书的知识和能力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1.秘书的知识结构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2.秘书的能力结构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知识与能力的关系以及能力如何形成的问题。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第十四章 秘书的个性心理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1.秘书的兴趣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2.秘书的情感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3.秘书的意志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4.秘书的气质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5.秘书的性格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个性心理的各个要素及其对秘书工作的影响。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第十五章 秘书的人际关系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1.人际关系概述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2.秘书与领导的关系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3.秘书与其他人的关系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如何处好人际关系，秘书如何与领导处好关系。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五、试卷结构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（一）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单项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选择题</w:t>
      </w:r>
      <w:r>
        <w:rPr>
          <w:rFonts w:hint="eastAsia"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  <w:t>单选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二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多项选择题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三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四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五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val="en-US" w:eastAsia="zh-CN"/>
        </w:rPr>
        <w:t>应用写作</w:t>
      </w:r>
      <w:r>
        <w:rPr>
          <w:rFonts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  <w:br w:type="textWrapping"/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六、参考教材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《秘书学概论》，杨树森主编，安徽大学出版社，2012年2月第3版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3186"/>
    <w:rsid w:val="04254699"/>
    <w:rsid w:val="1496257F"/>
    <w:rsid w:val="167855A4"/>
    <w:rsid w:val="1D5728B5"/>
    <w:rsid w:val="1E4B1E1D"/>
    <w:rsid w:val="1F5F5B41"/>
    <w:rsid w:val="29FE23EE"/>
    <w:rsid w:val="30CD5361"/>
    <w:rsid w:val="36070CBD"/>
    <w:rsid w:val="379C5435"/>
    <w:rsid w:val="411F426F"/>
    <w:rsid w:val="42AC0275"/>
    <w:rsid w:val="45A57BAB"/>
    <w:rsid w:val="4CBD50C5"/>
    <w:rsid w:val="4CC626DC"/>
    <w:rsid w:val="5CAF3186"/>
    <w:rsid w:val="62FA3F78"/>
    <w:rsid w:val="63A96A73"/>
    <w:rsid w:val="6D631F76"/>
    <w:rsid w:val="74287498"/>
    <w:rsid w:val="7C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1265</Words>
  <Characters>1325</Characters>
  <Lines>0</Lines>
  <Paragraphs>0</Paragraphs>
  <TotalTime>13</TotalTime>
  <ScaleCrop>false</ScaleCrop>
  <LinksUpToDate>false</LinksUpToDate>
  <CharactersWithSpaces>1369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2021-04-13T07:39:00Z</dcterms:created>
  <dc:creator>1332</dc:creator>
  <cp:lastModifiedBy>1332</cp:lastModifiedBy>
  <dcterms:modified xsi:type="dcterms:W3CDTF">2022-04-08T02:17:21Z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6FB48D2FE1204ABB96BEE234AAF1104E</vt:lpwstr>
  </property>
</Properties>
</file>